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9F0" w14:textId="0A374B66" w:rsidR="00345E49" w:rsidRPr="00011D97" w:rsidRDefault="00345E49" w:rsidP="00345E49">
      <w:pPr>
        <w:pStyle w:val="Title"/>
        <w:spacing w:after="240"/>
        <w:rPr>
          <w:rFonts w:ascii="Cambria" w:hAnsi="Cambria"/>
          <w:color w:val="4472C4" w:themeColor="accent1"/>
          <w:sz w:val="52"/>
          <w:szCs w:val="52"/>
        </w:rPr>
      </w:pPr>
      <w:r>
        <w:rPr>
          <w:rFonts w:ascii="Cambria" w:hAnsi="Cambria"/>
          <w:color w:val="4472C4" w:themeColor="accent1"/>
          <w:sz w:val="52"/>
          <w:szCs w:val="52"/>
        </w:rPr>
        <w:t>S3</w:t>
      </w:r>
      <w:r w:rsidRPr="00011D97">
        <w:rPr>
          <w:rFonts w:ascii="Cambria" w:hAnsi="Cambria"/>
          <w:color w:val="4472C4" w:themeColor="accent1"/>
          <w:sz w:val="52"/>
          <w:szCs w:val="52"/>
        </w:rPr>
        <w:t xml:space="preserve"> Practical </w:t>
      </w:r>
      <w:r w:rsidR="00F87257">
        <w:rPr>
          <w:rFonts w:ascii="Cambria" w:hAnsi="Cambria"/>
          <w:color w:val="4472C4" w:themeColor="accent1"/>
          <w:sz w:val="52"/>
          <w:szCs w:val="52"/>
        </w:rPr>
        <w:t xml:space="preserve">Woodworking &amp; </w:t>
      </w:r>
      <w:r w:rsidRPr="00011D97">
        <w:rPr>
          <w:rFonts w:ascii="Cambria" w:hAnsi="Cambria"/>
          <w:color w:val="4472C4" w:themeColor="accent1"/>
          <w:sz w:val="52"/>
          <w:szCs w:val="52"/>
        </w:rPr>
        <w:t>Metalworking</w:t>
      </w:r>
    </w:p>
    <w:p w14:paraId="7E4DA35C" w14:textId="77777777" w:rsidR="00345E49" w:rsidRDefault="00345E49" w:rsidP="00345E49">
      <w:pPr>
        <w:pStyle w:val="Heading1"/>
        <w:spacing w:before="0" w:after="0"/>
        <w:rPr>
          <w:rFonts w:ascii="Cambria" w:hAnsi="Cambria"/>
          <w:color w:val="4472C4" w:themeColor="accent1"/>
          <w:szCs w:val="28"/>
        </w:rPr>
      </w:pPr>
      <w:r w:rsidRPr="00011D97">
        <w:rPr>
          <w:rFonts w:ascii="Cambria" w:hAnsi="Cambria"/>
          <w:color w:val="4472C4" w:themeColor="accent1"/>
          <w:szCs w:val="28"/>
        </w:rPr>
        <w:t xml:space="preserve">Course Rationale </w:t>
      </w:r>
    </w:p>
    <w:p w14:paraId="03810533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The Course is largely workshop-based, providing a broad introduction to practical</w:t>
      </w:r>
    </w:p>
    <w:p w14:paraId="07B123E9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woodworking.</w:t>
      </w: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 xml:space="preserve"> </w:t>
      </w: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The Course is distinct in value in that it allows learners to develop practical</w:t>
      </w:r>
    </w:p>
    <w:p w14:paraId="31BB65D5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psychomotor skills (manual dexterity and control) in a practical craftwork. It helps learners to develop safe working practices and to become proactive in matters of health and safety. It allows them to learn how to use a range of tools, equipment and materials safely and correctly.</w:t>
      </w:r>
    </w:p>
    <w:p w14:paraId="7D3E5B17" w14:textId="77777777" w:rsidR="00345E49" w:rsidRDefault="00345E49" w:rsidP="00345E49">
      <w:pPr>
        <w:pStyle w:val="Heading1"/>
        <w:spacing w:before="0" w:after="240"/>
        <w:rPr>
          <w:rFonts w:ascii="Cambria" w:hAnsi="Cambria"/>
          <w:b w:val="0"/>
          <w:bCs/>
          <w:color w:val="auto"/>
          <w:sz w:val="22"/>
          <w:szCs w:val="22"/>
        </w:rPr>
      </w:pPr>
    </w:p>
    <w:p w14:paraId="5C3982D5" w14:textId="77777777" w:rsidR="00345E49" w:rsidRDefault="00345E49" w:rsidP="00345E49">
      <w:pPr>
        <w:pStyle w:val="Heading1"/>
        <w:spacing w:before="0" w:after="0"/>
        <w:rPr>
          <w:rFonts w:ascii="Cambria" w:hAnsi="Cambria"/>
          <w:color w:val="0070C0"/>
          <w:szCs w:val="28"/>
        </w:rPr>
      </w:pPr>
      <w:r w:rsidRPr="00D26887">
        <w:rPr>
          <w:rFonts w:ascii="Cambria" w:hAnsi="Cambria"/>
          <w:color w:val="0070C0"/>
          <w:szCs w:val="28"/>
        </w:rPr>
        <w:t>Course Content</w:t>
      </w:r>
    </w:p>
    <w:p w14:paraId="255CFA6D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The Course is of broad educational benefit. It allows learners to develop skills in</w:t>
      </w: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 xml:space="preserve"> </w:t>
      </w: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reading</w:t>
      </w: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,</w:t>
      </w: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 xml:space="preserve"> drawings and diagrams, measuring and marking out, as well as cutting,</w:t>
      </w: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 xml:space="preserve"> </w:t>
      </w: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shaping, joining/jointing  and finishing materials.</w:t>
      </w: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 xml:space="preserve"> </w:t>
      </w: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It allows them to learn how to work effectively alongside others in a shared workshop environment. The skills that learners acquire by successfully completing this Course will be valuable for learning, for life and for the world of work.</w:t>
      </w:r>
    </w:p>
    <w:p w14:paraId="7AFFE14A" w14:textId="77777777" w:rsidR="00345E49" w:rsidRDefault="00345E49" w:rsidP="00345E49">
      <w:pPr>
        <w:pStyle w:val="Heading1"/>
        <w:spacing w:before="0" w:after="0"/>
        <w:rPr>
          <w:rFonts w:ascii="Cambria" w:hAnsi="Cambria"/>
          <w:color w:val="4472C4" w:themeColor="accent1"/>
        </w:rPr>
      </w:pPr>
    </w:p>
    <w:p w14:paraId="4572CED7" w14:textId="77777777" w:rsidR="00345E49" w:rsidRDefault="00345E49" w:rsidP="00345E49">
      <w:pPr>
        <w:pStyle w:val="Heading1"/>
        <w:spacing w:before="0" w:after="0"/>
        <w:rPr>
          <w:rFonts w:ascii="Cambria" w:hAnsi="Cambria"/>
          <w:color w:val="4472C4" w:themeColor="accent1"/>
        </w:rPr>
      </w:pPr>
      <w:r w:rsidRPr="00011D97">
        <w:rPr>
          <w:rFonts w:ascii="Cambria" w:hAnsi="Cambria"/>
          <w:color w:val="4472C4" w:themeColor="accent1"/>
        </w:rPr>
        <w:t>Skills</w:t>
      </w:r>
    </w:p>
    <w:p w14:paraId="6075EACA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  <w:t>Areas of study are:</w:t>
      </w:r>
    </w:p>
    <w:p w14:paraId="26BD3BAC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</w:pPr>
    </w:p>
    <w:p w14:paraId="44A70BBA" w14:textId="77777777" w:rsidR="00345E49" w:rsidRPr="00687DA5" w:rsidRDefault="00345E49" w:rsidP="00345E49">
      <w:pPr>
        <w:pStyle w:val="Heading1"/>
        <w:rPr>
          <w:rFonts w:ascii="Cambria" w:eastAsiaTheme="minorEastAsia" w:hAnsi="Cambria" w:cstheme="minorBidi"/>
          <w:bCs/>
          <w:iCs/>
          <w:color w:val="4472C4" w:themeColor="accent1"/>
          <w:sz w:val="22"/>
          <w:szCs w:val="22"/>
        </w:rPr>
      </w:pPr>
      <w:r w:rsidRPr="00687DA5">
        <w:rPr>
          <w:rFonts w:ascii="Cambria" w:eastAsiaTheme="minorEastAsia" w:hAnsi="Cambria" w:cstheme="minorBidi"/>
          <w:bCs/>
          <w:iCs/>
          <w:color w:val="0070C0"/>
          <w:sz w:val="22"/>
          <w:szCs w:val="22"/>
        </w:rPr>
        <w:t>Bench skills</w:t>
      </w:r>
    </w:p>
    <w:p w14:paraId="5779BB08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</w:pPr>
      <w:r w:rsidRPr="00687DA5">
        <w:rPr>
          <w:rFonts w:ascii="Cambria" w:eastAsiaTheme="minorEastAsia" w:hAnsi="Cambria" w:cstheme="minorBidi"/>
          <w:b w:val="0"/>
          <w:iCs/>
          <w:color w:val="auto"/>
          <w:sz w:val="22"/>
          <w:szCs w:val="22"/>
        </w:rPr>
        <w:t xml:space="preserve">Candidates </w:t>
      </w:r>
      <w:r w:rsidRPr="00DE79E4"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  <w:t>develop skills, knowledge and understanding in the use of metalworking hand tools, bench-fitting work, measuring and marking out. Candidates develop their ability to read and use drawings and diagrams depicting both familiar and unfamiliar wood/metalwork tasks.</w:t>
      </w:r>
    </w:p>
    <w:p w14:paraId="7409014A" w14:textId="77777777" w:rsidR="00345E49" w:rsidRPr="00DE79E4" w:rsidRDefault="00345E49" w:rsidP="00345E49">
      <w:pPr>
        <w:pStyle w:val="Heading1"/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</w:pPr>
    </w:p>
    <w:p w14:paraId="1883567E" w14:textId="77777777" w:rsidR="00345E49" w:rsidRPr="00687DA5" w:rsidRDefault="00345E49" w:rsidP="00345E49">
      <w:pPr>
        <w:pStyle w:val="Heading1"/>
        <w:rPr>
          <w:rFonts w:ascii="Cambria" w:eastAsiaTheme="minorEastAsia" w:hAnsi="Cambria" w:cstheme="minorBidi"/>
          <w:bCs/>
          <w:iCs/>
          <w:color w:val="4472C4" w:themeColor="accent1"/>
          <w:sz w:val="22"/>
          <w:szCs w:val="22"/>
        </w:rPr>
      </w:pPr>
      <w:r w:rsidRPr="00687DA5">
        <w:rPr>
          <w:rFonts w:ascii="Cambria" w:eastAsiaTheme="minorEastAsia" w:hAnsi="Cambria" w:cstheme="minorBidi"/>
          <w:bCs/>
          <w:iCs/>
          <w:color w:val="4472C4" w:themeColor="accent1"/>
          <w:sz w:val="22"/>
          <w:szCs w:val="22"/>
        </w:rPr>
        <w:t>Machine processes</w:t>
      </w:r>
    </w:p>
    <w:p w14:paraId="0199D4C0" w14:textId="77777777" w:rsidR="00345E49" w:rsidRDefault="00345E49" w:rsidP="00345E49">
      <w:pPr>
        <w:pStyle w:val="Heading1"/>
        <w:spacing w:before="0" w:after="240"/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iCs/>
          <w:color w:val="404040" w:themeColor="text1" w:themeTint="BF"/>
          <w:sz w:val="22"/>
          <w:szCs w:val="22"/>
        </w:rPr>
        <w:t>Candidates develop skills, knowledge and understanding in the use of machines, portable equipment, related processes, materials, measuring and marking out.</w:t>
      </w:r>
    </w:p>
    <w:p w14:paraId="05838D57" w14:textId="77777777" w:rsidR="00345E49" w:rsidRPr="006508C3" w:rsidRDefault="00345E49" w:rsidP="00345E49">
      <w:pPr>
        <w:pStyle w:val="Heading1"/>
        <w:spacing w:before="0" w:after="240"/>
        <w:rPr>
          <w:rFonts w:asciiTheme="minorHAnsi" w:hAnsiTheme="minorHAnsi"/>
        </w:rPr>
      </w:pPr>
    </w:p>
    <w:p w14:paraId="22D1EFF1" w14:textId="77777777" w:rsidR="00345E49" w:rsidRPr="00BF3358" w:rsidRDefault="00345E49" w:rsidP="00345E49">
      <w:pPr>
        <w:pStyle w:val="Heading1"/>
        <w:spacing w:after="0"/>
        <w:rPr>
          <w:rFonts w:ascii="Cambria" w:hAnsi="Cambria"/>
          <w:color w:val="4472C4" w:themeColor="accent1"/>
        </w:rPr>
      </w:pPr>
      <w:r w:rsidRPr="00BF3358">
        <w:rPr>
          <w:rFonts w:ascii="Cambria" w:hAnsi="Cambria"/>
          <w:color w:val="4472C4" w:themeColor="accent1"/>
        </w:rPr>
        <w:t xml:space="preserve">Course Assessment </w:t>
      </w:r>
    </w:p>
    <w:p w14:paraId="6AEEAB66" w14:textId="77777777" w:rsidR="00345E49" w:rsidRDefault="00345E49" w:rsidP="00345E49">
      <w:pPr>
        <w:pStyle w:val="Heading1"/>
        <w:spacing w:after="0"/>
        <w:rPr>
          <w:rFonts w:ascii="Cambria" w:hAnsi="Cambria"/>
          <w:color w:val="4472C4" w:themeColor="accent1"/>
        </w:rPr>
      </w:pPr>
    </w:p>
    <w:p w14:paraId="61326778" w14:textId="77777777" w:rsidR="00345E49" w:rsidRPr="00BF3358" w:rsidRDefault="00345E49" w:rsidP="00345E49">
      <w:pPr>
        <w:pStyle w:val="Heading1"/>
        <w:spacing w:after="0"/>
        <w:rPr>
          <w:rFonts w:ascii="Cambria" w:hAnsi="Cambria"/>
          <w:color w:val="4472C4" w:themeColor="accent1"/>
        </w:rPr>
      </w:pPr>
      <w:r w:rsidRPr="00BF3358">
        <w:rPr>
          <w:rFonts w:ascii="Cambria" w:hAnsi="Cambria"/>
          <w:color w:val="4472C4" w:themeColor="accent1"/>
        </w:rPr>
        <w:t xml:space="preserve">Progression </w:t>
      </w:r>
    </w:p>
    <w:p w14:paraId="65B84F1E" w14:textId="77777777" w:rsidR="00345E49" w:rsidRDefault="00345E49" w:rsidP="00345E49">
      <w:pPr>
        <w:pStyle w:val="Heading1"/>
        <w:spacing w:after="0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  <w:r w:rsidRPr="00DE79E4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  <w:t>Further levels of study, N4/N5 Practical Woodwork; N4/N5 Practical Metalwork  (College/apprenticeship or a related career.</w:t>
      </w:r>
    </w:p>
    <w:p w14:paraId="6AC01AA5" w14:textId="77777777" w:rsidR="00345E49" w:rsidRPr="00011D97" w:rsidRDefault="00345E49" w:rsidP="00345E49">
      <w:pPr>
        <w:pStyle w:val="Heading1"/>
        <w:spacing w:after="0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</w:p>
    <w:p w14:paraId="66CB2998" w14:textId="77777777" w:rsidR="00345E49" w:rsidRPr="00BF3358" w:rsidRDefault="00345E49" w:rsidP="00345E49">
      <w:pPr>
        <w:pStyle w:val="Heading1"/>
        <w:spacing w:after="0"/>
        <w:rPr>
          <w:rFonts w:ascii="Cambria" w:hAnsi="Cambria"/>
          <w:color w:val="4472C4" w:themeColor="accent1"/>
        </w:rPr>
      </w:pPr>
      <w:r w:rsidRPr="00BF3358">
        <w:rPr>
          <w:rFonts w:ascii="Cambria" w:hAnsi="Cambria"/>
          <w:color w:val="4472C4" w:themeColor="accent1"/>
        </w:rPr>
        <w:t>Career Pathways</w:t>
      </w:r>
    </w:p>
    <w:p w14:paraId="1B079D83" w14:textId="6968A786" w:rsidR="00345E49" w:rsidRDefault="00345E49" w:rsidP="00345E49">
      <w:pPr>
        <w:rPr>
          <w:rFonts w:ascii="Cambria" w:hAnsi="Cambria"/>
        </w:rPr>
      </w:pPr>
      <w:r w:rsidRPr="00DE79E4">
        <w:rPr>
          <w:rFonts w:ascii="Cambria" w:hAnsi="Cambria"/>
        </w:rPr>
        <w:t>Construction/joinery; Engineering; Welding and Fabrication; Energy &amp; Renewables.</w:t>
      </w:r>
    </w:p>
    <w:p w14:paraId="6EEFC1FA" w14:textId="7EF18F26" w:rsidR="0046458A" w:rsidRDefault="0046458A" w:rsidP="00345E49">
      <w:pPr>
        <w:rPr>
          <w:rFonts w:ascii="Cambria" w:hAnsi="Cambria"/>
        </w:rPr>
      </w:pPr>
    </w:p>
    <w:p w14:paraId="6A691081" w14:textId="77777777" w:rsidR="0046458A" w:rsidRDefault="0046458A" w:rsidP="0046458A">
      <w:pPr>
        <w:rPr>
          <w:rFonts w:ascii="Cambria" w:hAnsi="Cambria"/>
        </w:rPr>
      </w:pPr>
    </w:p>
    <w:p w14:paraId="7904071C" w14:textId="41972BFE" w:rsidR="0046458A" w:rsidRDefault="0046458A" w:rsidP="0046458A">
      <w:pPr>
        <w:rPr>
          <w:rFonts w:ascii="Cambria" w:hAnsi="Cambria"/>
          <w:color w:val="0070C0"/>
          <w:sz w:val="28"/>
          <w:szCs w:val="28"/>
        </w:rPr>
      </w:pPr>
      <w:r w:rsidRPr="00293835">
        <w:rPr>
          <w:rFonts w:ascii="Cambria" w:hAnsi="Cambria"/>
          <w:color w:val="0070C0"/>
          <w:sz w:val="28"/>
          <w:szCs w:val="28"/>
        </w:rPr>
        <w:t>For further and more detailed information see:</w:t>
      </w:r>
    </w:p>
    <w:p w14:paraId="5F7F763B" w14:textId="77777777" w:rsidR="00181786" w:rsidRDefault="00181786" w:rsidP="0046458A">
      <w:pPr>
        <w:rPr>
          <w:rFonts w:ascii="Cambria" w:hAnsi="Cambria"/>
          <w:color w:val="0070C0"/>
          <w:sz w:val="28"/>
          <w:szCs w:val="28"/>
        </w:rPr>
      </w:pPr>
    </w:p>
    <w:p w14:paraId="140DA469" w14:textId="31B3B94C" w:rsidR="0046458A" w:rsidRPr="00181786" w:rsidRDefault="0046458A" w:rsidP="0046458A">
      <w:pPr>
        <w:rPr>
          <w:rFonts w:ascii="Segoe UI" w:hAnsi="Segoe UI" w:cs="Segoe UI"/>
          <w:b/>
          <w:bCs/>
        </w:rPr>
      </w:pPr>
      <w:hyperlink r:id="rId7" w:history="1">
        <w:r w:rsidRPr="00181786">
          <w:rPr>
            <w:rStyle w:val="Hyperlink"/>
            <w:rFonts w:ascii="Segoe UI" w:eastAsiaTheme="majorEastAsia" w:hAnsi="Segoe UI" w:cs="Segoe UI"/>
            <w:b/>
            <w:bCs/>
          </w:rPr>
          <w:t>Practical Woodworking SWAY</w:t>
        </w:r>
      </w:hyperlink>
    </w:p>
    <w:p w14:paraId="56D87884" w14:textId="49944CF9" w:rsidR="0046458A" w:rsidRDefault="0046458A" w:rsidP="0046458A">
      <w:pPr>
        <w:rPr>
          <w:rFonts w:ascii="Segoe UI" w:hAnsi="Segoe UI" w:cs="Segoe UI"/>
        </w:rPr>
      </w:pPr>
    </w:p>
    <w:p w14:paraId="2978C49D" w14:textId="4BAC485E" w:rsidR="0046458A" w:rsidRDefault="00181786" w:rsidP="0046458A">
      <w:pPr>
        <w:rPr>
          <w:rFonts w:ascii="Segoe UI" w:hAnsi="Segoe UI" w:cs="Segoe UI"/>
        </w:rPr>
      </w:pPr>
      <w:r>
        <w:rPr>
          <w:rFonts w:ascii="Cambria" w:hAnsi="Cambria"/>
        </w:rPr>
        <w:t>&amp;</w:t>
      </w:r>
    </w:p>
    <w:p w14:paraId="5E2BB1AB" w14:textId="77777777" w:rsidR="0046458A" w:rsidRPr="00DE79E4" w:rsidRDefault="0046458A" w:rsidP="0046458A">
      <w:pPr>
        <w:rPr>
          <w:rFonts w:ascii="Cambria" w:hAnsi="Cambria"/>
        </w:rPr>
      </w:pPr>
    </w:p>
    <w:p w14:paraId="0E3276A5" w14:textId="26CE4B87" w:rsidR="00345E49" w:rsidRPr="00181786" w:rsidRDefault="00181786" w:rsidP="00345E49">
      <w:pPr>
        <w:pStyle w:val="Heading1"/>
        <w:spacing w:before="0" w:after="240"/>
        <w:rPr>
          <w:rFonts w:ascii="Segoe UI Semibold" w:hAnsi="Segoe UI Semibold" w:cs="Segoe UI Semibold"/>
        </w:rPr>
      </w:pPr>
      <w:hyperlink r:id="rId8" w:history="1">
        <w:r w:rsidRPr="00181786">
          <w:rPr>
            <w:rStyle w:val="Hyperlink"/>
            <w:rFonts w:ascii="Segoe UI Semibold" w:hAnsi="Segoe UI Semibold" w:cs="Segoe UI Semibold"/>
            <w:sz w:val="24"/>
            <w:szCs w:val="28"/>
          </w:rPr>
          <w:t>Practical Metalworking SWAY</w:t>
        </w:r>
      </w:hyperlink>
    </w:p>
    <w:p w14:paraId="48CB9F35" w14:textId="6C0A0CFD" w:rsidR="008A57D9" w:rsidRPr="00345E49" w:rsidRDefault="00181786" w:rsidP="00345E49">
      <w:pPr>
        <w:ind w:left="-993" w:right="-908"/>
        <w:rPr>
          <w:rFonts w:ascii="Verdana" w:hAnsi="Verdana"/>
          <w:bCs/>
          <w:sz w:val="20"/>
        </w:rPr>
      </w:pPr>
    </w:p>
    <w:sectPr w:rsidR="008A57D9" w:rsidRPr="00345E49" w:rsidSect="00011D97">
      <w:footerReference w:type="default" r:id="rId9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A242" w14:textId="77777777" w:rsidR="00CD1626" w:rsidRDefault="00CD1626">
      <w:r>
        <w:separator/>
      </w:r>
    </w:p>
  </w:endnote>
  <w:endnote w:type="continuationSeparator" w:id="0">
    <w:p w14:paraId="6F7C8237" w14:textId="77777777" w:rsidR="00CD1626" w:rsidRDefault="00C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40FE596E" w14:textId="77777777" w:rsidR="005463E8" w:rsidRDefault="00345E49">
        <w:pPr>
          <w:pStyle w:val="Footer"/>
        </w:pPr>
        <w:r>
          <w:t>[Type here]</w:t>
        </w:r>
      </w:p>
    </w:sdtContent>
  </w:sdt>
  <w:p w14:paraId="78B9A15B" w14:textId="77777777" w:rsidR="006270A9" w:rsidRDefault="0018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C1C4" w14:textId="77777777" w:rsidR="00CD1626" w:rsidRDefault="00CD1626">
      <w:r>
        <w:separator/>
      </w:r>
    </w:p>
  </w:footnote>
  <w:footnote w:type="continuationSeparator" w:id="0">
    <w:p w14:paraId="0E6AA0FB" w14:textId="77777777" w:rsidR="00CD1626" w:rsidRDefault="00C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49"/>
    <w:rsid w:val="00181786"/>
    <w:rsid w:val="00184706"/>
    <w:rsid w:val="0033302B"/>
    <w:rsid w:val="00345E49"/>
    <w:rsid w:val="004644D4"/>
    <w:rsid w:val="0046458A"/>
    <w:rsid w:val="005B7C95"/>
    <w:rsid w:val="00687DA5"/>
    <w:rsid w:val="00943F76"/>
    <w:rsid w:val="009D6BED"/>
    <w:rsid w:val="00CD1626"/>
    <w:rsid w:val="00D6180F"/>
    <w:rsid w:val="00F3503B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D2C2"/>
  <w15:chartTrackingRefBased/>
  <w15:docId w15:val="{99E6E957-7612-4D12-AFA7-9C23AA1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49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rPr>
      <w:rFonts w:asciiTheme="minorHAnsi" w:eastAsiaTheme="minorHAnsi" w:hAnsiTheme="minorHAnsi" w:cstheme="minorBidi"/>
      <w:color w:val="404040" w:themeColor="text1" w:themeTint="BF"/>
      <w:sz w:val="22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/>
    </w:pPr>
    <w:rPr>
      <w:rFonts w:asciiTheme="minorHAnsi" w:eastAsiaTheme="minorHAnsi" w:hAnsiTheme="minorHAnsi" w:cstheme="minorBidi"/>
      <w:color w:val="404040" w:themeColor="text1" w:themeTint="BF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jc w:val="right"/>
    </w:pPr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3302B"/>
    <w:rPr>
      <w:rFonts w:asciiTheme="majorHAnsi" w:eastAsiaTheme="majorEastAsia" w:hAnsiTheme="majorHAnsi" w:cstheme="majorBidi"/>
      <w:color w:val="404040" w:themeColor="text1" w:themeTint="BF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rPr>
      <w:rFonts w:asciiTheme="minorHAnsi" w:eastAsiaTheme="minorHAnsi" w:hAnsiTheme="minorHAnsi" w:cstheme="minorBidi"/>
      <w:color w:val="404040" w:themeColor="text1" w:themeTint="BF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rFonts w:asciiTheme="minorHAnsi" w:eastAsiaTheme="minorHAnsi" w:hAnsiTheme="minorHAnsi" w:cstheme="minorBidi"/>
      <w:color w:val="404040" w:themeColor="text1" w:themeTint="BF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rFonts w:asciiTheme="minorHAnsi" w:eastAsiaTheme="minorHAnsi" w:hAnsiTheme="minorHAnsi" w:cstheme="minorBidi"/>
      <w:color w:val="404040" w:themeColor="text1" w:themeTint="BF"/>
      <w:sz w:val="22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/>
      <w:ind w:left="1152" w:right="1152"/>
    </w:pPr>
    <w:rPr>
      <w:rFonts w:asciiTheme="minorHAnsi" w:eastAsiaTheme="minorHAnsi" w:hAnsiTheme="minorHAnsi" w:cstheme="minorBidi"/>
      <w:i/>
      <w:iCs/>
      <w:color w:val="2F5496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rPr>
      <w:rFonts w:ascii="Segoe UI" w:eastAsiaTheme="minorHAnsi" w:hAnsi="Segoe UI" w:cs="Segoe UI"/>
      <w:color w:val="404040" w:themeColor="text1" w:themeTint="BF"/>
      <w:sz w:val="22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rPr>
      <w:rFonts w:ascii="Consolas" w:eastAsiaTheme="minorHAnsi" w:hAnsi="Consolas" w:cstheme="minorBidi"/>
      <w:color w:val="404040" w:themeColor="text1" w:themeTint="BF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rPr>
      <w:rFonts w:ascii="Consolas" w:eastAsiaTheme="minorHAnsi" w:hAnsi="Consolas" w:cstheme="minorBidi"/>
      <w:color w:val="404040" w:themeColor="text1" w:themeTint="BF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rPr>
      <w:rFonts w:ascii="Segoe UI" w:eastAsiaTheme="minorHAnsi" w:hAnsi="Segoe UI" w:cs="Segoe UI"/>
      <w:color w:val="404040" w:themeColor="text1" w:themeTint="BF"/>
      <w:sz w:val="22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8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kEm4AaChOgF2NgHT?ref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ekaJurPHpxLYdA4e?ref=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4</cp:revision>
  <dcterms:created xsi:type="dcterms:W3CDTF">2022-02-01T11:43:00Z</dcterms:created>
  <dcterms:modified xsi:type="dcterms:W3CDTF">2022-02-01T11:57:00Z</dcterms:modified>
</cp:coreProperties>
</file>