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1EE835C3" w:rsidR="00D84251" w:rsidRDefault="005246AE" w:rsidP="00D84251">
      <w:pPr>
        <w:pStyle w:val="Title"/>
      </w:pPr>
      <w:r>
        <w:t xml:space="preserve">Advanced </w:t>
      </w:r>
      <w:r w:rsidR="00351FD0">
        <w:t>Higher</w:t>
      </w:r>
      <w:r w:rsidR="00D84251">
        <w:t xml:space="preserve"> </w:t>
      </w:r>
      <w:r w:rsidR="00E472B1">
        <w:t>History</w:t>
      </w:r>
    </w:p>
    <w:p w14:paraId="3904A545" w14:textId="77777777" w:rsidR="006270A9" w:rsidRDefault="00D84251" w:rsidP="00141A4C">
      <w:pPr>
        <w:pStyle w:val="Heading1"/>
      </w:pPr>
      <w:r>
        <w:t xml:space="preserve">Course Rationale </w:t>
      </w:r>
    </w:p>
    <w:p w14:paraId="6CC0D5B5" w14:textId="6F8B2549" w:rsidR="00BB07BB" w:rsidRDefault="001338EE" w:rsidP="005246AE">
      <w:pPr>
        <w:spacing w:line="276" w:lineRule="auto"/>
      </w:pPr>
      <w:r>
        <w:t>Advanced Higher level allows</w:t>
      </w:r>
      <w:r w:rsidR="005246AE">
        <w:t xml:space="preserve"> </w:t>
      </w:r>
      <w:r w:rsidRPr="001338EE">
        <w:t xml:space="preserve">learners to acquire depth in their knowledge and understanding of historical themes and to develop further the skills of </w:t>
      </w:r>
      <w:proofErr w:type="spellStart"/>
      <w:r w:rsidRPr="001338EE">
        <w:t>analysing</w:t>
      </w:r>
      <w:proofErr w:type="spellEnd"/>
      <w:r w:rsidRPr="001338EE">
        <w:t xml:space="preserve"> complex historical issues, evaluating sources and drawing conclusions</w:t>
      </w:r>
      <w:r>
        <w:t xml:space="preserve">. </w:t>
      </w:r>
      <w:r w:rsidRPr="001338EE">
        <w:t>The Course makes a distinctive contribution to the curriculum by engaging in the issues which arise from significant historical events and developments. The depth of study enables learners to engage fully in historical debate and thereby develop a deeper appreciation of the forces which have shaped historical developments.</w:t>
      </w:r>
    </w:p>
    <w:p w14:paraId="2FB16449" w14:textId="77777777" w:rsidR="00D84251" w:rsidRDefault="00D84251">
      <w:pPr>
        <w:pStyle w:val="Heading1"/>
      </w:pPr>
      <w:r>
        <w:t>Course Content</w:t>
      </w:r>
    </w:p>
    <w:p w14:paraId="436106AF" w14:textId="4F837333" w:rsidR="006270A9" w:rsidRDefault="00730A19">
      <w:pPr>
        <w:pStyle w:val="Heading2"/>
      </w:pPr>
      <w:r>
        <w:rPr>
          <w:caps w:val="0"/>
        </w:rPr>
        <w:t>2</w:t>
      </w:r>
      <w:r w:rsidR="00351FD0">
        <w:rPr>
          <w:caps w:val="0"/>
        </w:rPr>
        <w:t xml:space="preserve"> Units</w:t>
      </w:r>
    </w:p>
    <w:p w14:paraId="16BAE673" w14:textId="19FDED3C" w:rsidR="00730A19" w:rsidRPr="00730A19" w:rsidRDefault="001338EE" w:rsidP="00631417">
      <w:pPr>
        <w:pStyle w:val="ListBullet"/>
      </w:pPr>
      <w:r>
        <w:rPr>
          <w:sz w:val="24"/>
          <w:szCs w:val="24"/>
        </w:rPr>
        <w:t>Historical Study</w:t>
      </w:r>
      <w:r w:rsidR="00631417">
        <w:rPr>
          <w:sz w:val="24"/>
          <w:szCs w:val="24"/>
        </w:rPr>
        <w:t xml:space="preserve"> - </w:t>
      </w:r>
      <w:r w:rsidR="00631417" w:rsidRPr="00631417">
        <w:rPr>
          <w:sz w:val="24"/>
          <w:szCs w:val="24"/>
        </w:rPr>
        <w:t>Russia: from Tsarism to Stalinism, 1914-45</w:t>
      </w:r>
    </w:p>
    <w:p w14:paraId="6370A42B" w14:textId="7EA96FD0" w:rsidR="00351FD0" w:rsidRDefault="00730A19" w:rsidP="00730A19">
      <w:pPr>
        <w:pStyle w:val="ListBullet"/>
      </w:pPr>
      <w:r w:rsidRPr="00730A19">
        <w:t xml:space="preserve">Researching </w:t>
      </w:r>
      <w:r w:rsidR="001338EE">
        <w:t>Historical</w:t>
      </w:r>
      <w:r w:rsidRPr="00730A19">
        <w:t xml:space="preserve"> Issues</w:t>
      </w:r>
    </w:p>
    <w:p w14:paraId="4A908491" w14:textId="248177A8" w:rsidR="00FA6C18" w:rsidRDefault="00FA6C18" w:rsidP="00D84251">
      <w:pPr>
        <w:pStyle w:val="Heading1"/>
      </w:pPr>
      <w:r>
        <w:t>Skills</w:t>
      </w:r>
    </w:p>
    <w:p w14:paraId="71CE09FF" w14:textId="236F55BE" w:rsidR="00F6449F" w:rsidRDefault="001338EE" w:rsidP="00DA2E9A">
      <w:pPr>
        <w:pStyle w:val="Heading1"/>
        <w:numPr>
          <w:ilvl w:val="0"/>
          <w:numId w:val="24"/>
        </w:numPr>
        <w:spacing w:line="276" w:lineRule="auto"/>
        <w:rPr>
          <w:rFonts w:asciiTheme="minorHAnsi" w:hAnsiTheme="minorHAnsi"/>
          <w:b w:val="0"/>
          <w:color w:val="404040" w:themeColor="text1" w:themeTint="BF"/>
          <w:sz w:val="22"/>
        </w:rPr>
      </w:pPr>
      <w:r>
        <w:rPr>
          <w:rFonts w:asciiTheme="minorHAnsi" w:hAnsiTheme="minorHAnsi"/>
          <w:b w:val="0"/>
          <w:color w:val="404040" w:themeColor="text1" w:themeTint="BF"/>
          <w:sz w:val="22"/>
        </w:rPr>
        <w:t>E</w:t>
      </w:r>
      <w:r w:rsidRPr="001338EE">
        <w:rPr>
          <w:rFonts w:asciiTheme="minorHAnsi" w:hAnsiTheme="minorHAnsi"/>
          <w:b w:val="0"/>
          <w:color w:val="404040" w:themeColor="text1" w:themeTint="BF"/>
          <w:sz w:val="22"/>
        </w:rPr>
        <w:t xml:space="preserve">valuating a wide range of historical sources which have some complex features, </w:t>
      </w:r>
      <w:proofErr w:type="gramStart"/>
      <w:r w:rsidRPr="001338EE">
        <w:rPr>
          <w:rFonts w:asciiTheme="minorHAnsi" w:hAnsiTheme="minorHAnsi"/>
          <w:b w:val="0"/>
          <w:color w:val="404040" w:themeColor="text1" w:themeTint="BF"/>
          <w:sz w:val="22"/>
        </w:rPr>
        <w:t>taking into account</w:t>
      </w:r>
      <w:proofErr w:type="gramEnd"/>
      <w:r w:rsidRPr="001338EE">
        <w:rPr>
          <w:rFonts w:asciiTheme="minorHAnsi" w:hAnsiTheme="minorHAnsi"/>
          <w:b w:val="0"/>
          <w:color w:val="404040" w:themeColor="text1" w:themeTint="BF"/>
          <w:sz w:val="22"/>
        </w:rPr>
        <w:t xml:space="preserve"> their provenance, content and historical and historiographical contexts</w:t>
      </w:r>
    </w:p>
    <w:p w14:paraId="7D4FBB5D" w14:textId="3024F252" w:rsidR="006E7E77" w:rsidRPr="001338EE" w:rsidRDefault="001338EE" w:rsidP="00DA2E9A">
      <w:pPr>
        <w:pStyle w:val="Heading1"/>
        <w:numPr>
          <w:ilvl w:val="0"/>
          <w:numId w:val="24"/>
        </w:numPr>
        <w:spacing w:line="276" w:lineRule="auto"/>
        <w:rPr>
          <w:rFonts w:asciiTheme="minorHAnsi" w:hAnsiTheme="minorHAnsi"/>
          <w:b w:val="0"/>
          <w:color w:val="404040" w:themeColor="text1" w:themeTint="BF"/>
          <w:sz w:val="22"/>
        </w:rPr>
      </w:pPr>
      <w:r>
        <w:rPr>
          <w:rFonts w:asciiTheme="minorHAnsi" w:hAnsiTheme="minorHAnsi"/>
          <w:b w:val="0"/>
          <w:color w:val="404040" w:themeColor="text1" w:themeTint="BF"/>
          <w:sz w:val="22"/>
        </w:rPr>
        <w:t>E</w:t>
      </w:r>
      <w:r w:rsidRPr="001338EE">
        <w:rPr>
          <w:rFonts w:asciiTheme="minorHAnsi" w:hAnsiTheme="minorHAnsi"/>
          <w:b w:val="0"/>
          <w:color w:val="404040" w:themeColor="text1" w:themeTint="BF"/>
          <w:sz w:val="22"/>
        </w:rPr>
        <w:t>ngaging with the views of a range of historians</w:t>
      </w:r>
      <w:r>
        <w:rPr>
          <w:rFonts w:asciiTheme="minorHAnsi" w:hAnsiTheme="minorHAnsi"/>
          <w:b w:val="0"/>
          <w:color w:val="404040" w:themeColor="text1" w:themeTint="BF"/>
          <w:sz w:val="22"/>
        </w:rPr>
        <w:t xml:space="preserve"> and </w:t>
      </w:r>
      <w:r w:rsidRPr="001338EE">
        <w:rPr>
          <w:rFonts w:asciiTheme="minorHAnsi" w:hAnsiTheme="minorHAnsi"/>
          <w:b w:val="0"/>
          <w:color w:val="404040" w:themeColor="text1" w:themeTint="BF"/>
          <w:sz w:val="22"/>
        </w:rPr>
        <w:t>sustaining a coherent line of argument</w:t>
      </w:r>
      <w:r w:rsidR="00F6449F" w:rsidRPr="001338EE">
        <w:rPr>
          <w:rFonts w:asciiTheme="minorHAnsi" w:hAnsiTheme="minorHAnsi"/>
          <w:b w:val="0"/>
          <w:color w:val="404040" w:themeColor="text1" w:themeTint="BF"/>
          <w:sz w:val="22"/>
        </w:rPr>
        <w:t xml:space="preserve"> </w:t>
      </w:r>
    </w:p>
    <w:p w14:paraId="376F350F" w14:textId="33B690F6" w:rsidR="006E7E77" w:rsidRDefault="001338EE" w:rsidP="00DA2E9A">
      <w:pPr>
        <w:pStyle w:val="Heading1"/>
        <w:numPr>
          <w:ilvl w:val="0"/>
          <w:numId w:val="24"/>
        </w:numPr>
        <w:spacing w:line="276" w:lineRule="auto"/>
        <w:rPr>
          <w:rFonts w:asciiTheme="minorHAnsi" w:hAnsiTheme="minorHAnsi"/>
          <w:b w:val="0"/>
          <w:color w:val="404040" w:themeColor="text1" w:themeTint="BF"/>
          <w:sz w:val="22"/>
        </w:rPr>
      </w:pPr>
      <w:r>
        <w:rPr>
          <w:rFonts w:asciiTheme="minorHAnsi" w:hAnsiTheme="minorHAnsi"/>
          <w:b w:val="0"/>
          <w:color w:val="404040" w:themeColor="text1" w:themeTint="BF"/>
          <w:sz w:val="22"/>
        </w:rPr>
        <w:t>D</w:t>
      </w:r>
      <w:r w:rsidRPr="001338EE">
        <w:rPr>
          <w:rFonts w:asciiTheme="minorHAnsi" w:hAnsiTheme="minorHAnsi"/>
          <w:b w:val="0"/>
          <w:color w:val="404040" w:themeColor="text1" w:themeTint="BF"/>
          <w:sz w:val="22"/>
        </w:rPr>
        <w:t>rawing well-reasoned conclusions supported by detailed evidence</w:t>
      </w:r>
      <w:r w:rsidR="00F6449F">
        <w:rPr>
          <w:rFonts w:asciiTheme="minorHAnsi" w:hAnsiTheme="minorHAnsi"/>
          <w:b w:val="0"/>
          <w:color w:val="404040" w:themeColor="text1" w:themeTint="BF"/>
          <w:sz w:val="22"/>
        </w:rPr>
        <w:t xml:space="preserve"> </w:t>
      </w:r>
    </w:p>
    <w:p w14:paraId="657E3F09" w14:textId="1C27FFAF" w:rsidR="00F6449F" w:rsidRPr="001338EE" w:rsidRDefault="001338EE" w:rsidP="00DA2E9A">
      <w:pPr>
        <w:pStyle w:val="Heading1"/>
        <w:numPr>
          <w:ilvl w:val="0"/>
          <w:numId w:val="24"/>
        </w:numPr>
        <w:spacing w:line="276" w:lineRule="auto"/>
        <w:rPr>
          <w:rFonts w:asciiTheme="minorHAnsi" w:hAnsiTheme="minorHAnsi"/>
          <w:b w:val="0"/>
          <w:color w:val="404040" w:themeColor="text1" w:themeTint="BF"/>
          <w:sz w:val="22"/>
        </w:rPr>
      </w:pPr>
      <w:r>
        <w:rPr>
          <w:rFonts w:asciiTheme="minorHAnsi" w:hAnsiTheme="minorHAnsi"/>
          <w:b w:val="0"/>
          <w:color w:val="404040" w:themeColor="text1" w:themeTint="BF"/>
          <w:sz w:val="22"/>
        </w:rPr>
        <w:t>I</w:t>
      </w:r>
      <w:r w:rsidRPr="001338EE">
        <w:rPr>
          <w:rFonts w:asciiTheme="minorHAnsi" w:hAnsiTheme="minorHAnsi"/>
          <w:b w:val="0"/>
          <w:color w:val="404040" w:themeColor="text1" w:themeTint="BF"/>
          <w:sz w:val="22"/>
        </w:rPr>
        <w:t>dentifying appropriate research issues</w:t>
      </w:r>
      <w:r>
        <w:rPr>
          <w:rFonts w:asciiTheme="minorHAnsi" w:hAnsiTheme="minorHAnsi"/>
          <w:b w:val="0"/>
          <w:color w:val="404040" w:themeColor="text1" w:themeTint="BF"/>
          <w:sz w:val="22"/>
        </w:rPr>
        <w:t xml:space="preserve"> &amp; </w:t>
      </w:r>
      <w:r w:rsidRPr="001338EE">
        <w:rPr>
          <w:rFonts w:asciiTheme="minorHAnsi" w:hAnsiTheme="minorHAnsi"/>
          <w:b w:val="0"/>
          <w:color w:val="404040" w:themeColor="text1" w:themeTint="BF"/>
          <w:sz w:val="22"/>
        </w:rPr>
        <w:t>planning and managing a complex programme of research</w:t>
      </w:r>
    </w:p>
    <w:p w14:paraId="253A9ACD" w14:textId="6B276A08" w:rsidR="00FA6C18" w:rsidRDefault="001338EE" w:rsidP="00DA2E9A">
      <w:pPr>
        <w:pStyle w:val="Heading1"/>
        <w:numPr>
          <w:ilvl w:val="0"/>
          <w:numId w:val="24"/>
        </w:numPr>
        <w:spacing w:line="276" w:lineRule="auto"/>
        <w:rPr>
          <w:rFonts w:asciiTheme="minorHAnsi" w:hAnsiTheme="minorHAnsi"/>
          <w:b w:val="0"/>
          <w:color w:val="404040" w:themeColor="text1" w:themeTint="BF"/>
          <w:sz w:val="22"/>
        </w:rPr>
      </w:pPr>
      <w:r>
        <w:rPr>
          <w:rFonts w:asciiTheme="minorHAnsi" w:hAnsiTheme="minorHAnsi"/>
          <w:b w:val="0"/>
          <w:color w:val="404040" w:themeColor="text1" w:themeTint="BF"/>
          <w:sz w:val="22"/>
        </w:rPr>
        <w:t>S</w:t>
      </w:r>
      <w:r w:rsidRPr="001338EE">
        <w:rPr>
          <w:rFonts w:asciiTheme="minorHAnsi" w:hAnsiTheme="minorHAnsi"/>
          <w:b w:val="0"/>
          <w:color w:val="404040" w:themeColor="text1" w:themeTint="BF"/>
          <w:sz w:val="22"/>
        </w:rPr>
        <w:t>ourcing, collecting and recording appropriate and reliable information</w:t>
      </w:r>
    </w:p>
    <w:p w14:paraId="5BF165A4" w14:textId="712AE7AD" w:rsidR="001338EE" w:rsidRDefault="001338EE" w:rsidP="00DA2E9A">
      <w:pPr>
        <w:pStyle w:val="Heading1"/>
        <w:numPr>
          <w:ilvl w:val="0"/>
          <w:numId w:val="24"/>
        </w:numPr>
        <w:spacing w:line="276" w:lineRule="auto"/>
        <w:rPr>
          <w:rFonts w:asciiTheme="minorHAnsi" w:hAnsiTheme="minorHAnsi"/>
          <w:b w:val="0"/>
          <w:color w:val="404040" w:themeColor="text1" w:themeTint="BF"/>
          <w:sz w:val="22"/>
        </w:rPr>
      </w:pPr>
      <w:r>
        <w:rPr>
          <w:rFonts w:asciiTheme="minorHAnsi" w:hAnsiTheme="minorHAnsi"/>
          <w:b w:val="0"/>
          <w:color w:val="404040" w:themeColor="text1" w:themeTint="BF"/>
          <w:sz w:val="22"/>
        </w:rPr>
        <w:t>E</w:t>
      </w:r>
      <w:r w:rsidRPr="001338EE">
        <w:rPr>
          <w:rFonts w:asciiTheme="minorHAnsi" w:hAnsiTheme="minorHAnsi"/>
          <w:b w:val="0"/>
          <w:color w:val="404040" w:themeColor="text1" w:themeTint="BF"/>
          <w:sz w:val="22"/>
        </w:rPr>
        <w:t xml:space="preserve">valuating, </w:t>
      </w:r>
      <w:proofErr w:type="spellStart"/>
      <w:r w:rsidRPr="001338EE">
        <w:rPr>
          <w:rFonts w:asciiTheme="minorHAnsi" w:hAnsiTheme="minorHAnsi"/>
          <w:b w:val="0"/>
          <w:color w:val="404040" w:themeColor="text1" w:themeTint="BF"/>
          <w:sz w:val="22"/>
        </w:rPr>
        <w:t>analysing</w:t>
      </w:r>
      <w:proofErr w:type="spellEnd"/>
      <w:r w:rsidRPr="001338EE">
        <w:rPr>
          <w:rFonts w:asciiTheme="minorHAnsi" w:hAnsiTheme="minorHAnsi"/>
          <w:b w:val="0"/>
          <w:color w:val="404040" w:themeColor="text1" w:themeTint="BF"/>
          <w:sz w:val="22"/>
        </w:rPr>
        <w:t xml:space="preserve"> and </w:t>
      </w:r>
      <w:proofErr w:type="spellStart"/>
      <w:r w:rsidRPr="001338EE">
        <w:rPr>
          <w:rFonts w:asciiTheme="minorHAnsi" w:hAnsiTheme="minorHAnsi"/>
          <w:b w:val="0"/>
          <w:color w:val="404040" w:themeColor="text1" w:themeTint="BF"/>
          <w:sz w:val="22"/>
        </w:rPr>
        <w:t>synthesising</w:t>
      </w:r>
      <w:proofErr w:type="spellEnd"/>
      <w:r w:rsidRPr="001338EE">
        <w:rPr>
          <w:rFonts w:asciiTheme="minorHAnsi" w:hAnsiTheme="minorHAnsi"/>
          <w:b w:val="0"/>
          <w:color w:val="404040" w:themeColor="text1" w:themeTint="BF"/>
          <w:sz w:val="22"/>
        </w:rPr>
        <w:t xml:space="preserve"> evidence</w:t>
      </w:r>
    </w:p>
    <w:p w14:paraId="4A41BEB4" w14:textId="5238003F" w:rsidR="000509C4" w:rsidRPr="004B5103" w:rsidRDefault="000509C4" w:rsidP="00DA2E9A">
      <w:pPr>
        <w:pStyle w:val="Heading1"/>
        <w:numPr>
          <w:ilvl w:val="0"/>
          <w:numId w:val="24"/>
        </w:numPr>
        <w:spacing w:line="276" w:lineRule="auto"/>
        <w:rPr>
          <w:rFonts w:asciiTheme="minorHAnsi" w:hAnsiTheme="minorHAnsi"/>
          <w:b w:val="0"/>
          <w:color w:val="404040" w:themeColor="text1" w:themeTint="BF"/>
          <w:sz w:val="22"/>
        </w:rPr>
      </w:pPr>
      <w:proofErr w:type="spellStart"/>
      <w:r>
        <w:rPr>
          <w:rFonts w:asciiTheme="minorHAnsi" w:hAnsiTheme="minorHAnsi"/>
          <w:b w:val="0"/>
          <w:color w:val="404040" w:themeColor="text1" w:themeTint="BF"/>
          <w:sz w:val="22"/>
        </w:rPr>
        <w:t>O</w:t>
      </w:r>
      <w:r w:rsidRPr="000509C4">
        <w:rPr>
          <w:rFonts w:asciiTheme="minorHAnsi" w:hAnsiTheme="minorHAnsi"/>
          <w:b w:val="0"/>
          <w:color w:val="404040" w:themeColor="text1" w:themeTint="BF"/>
          <w:sz w:val="22"/>
        </w:rPr>
        <w:t>rgani</w:t>
      </w:r>
      <w:r>
        <w:rPr>
          <w:rFonts w:asciiTheme="minorHAnsi" w:hAnsiTheme="minorHAnsi"/>
          <w:b w:val="0"/>
          <w:color w:val="404040" w:themeColor="text1" w:themeTint="BF"/>
          <w:sz w:val="22"/>
        </w:rPr>
        <w:t>sing</w:t>
      </w:r>
      <w:proofErr w:type="spellEnd"/>
      <w:r w:rsidRPr="000509C4">
        <w:rPr>
          <w:rFonts w:asciiTheme="minorHAnsi" w:hAnsiTheme="minorHAnsi"/>
          <w:b w:val="0"/>
          <w:color w:val="404040" w:themeColor="text1" w:themeTint="BF"/>
          <w:sz w:val="22"/>
        </w:rPr>
        <w:t>, present</w:t>
      </w:r>
      <w:r>
        <w:rPr>
          <w:rFonts w:asciiTheme="minorHAnsi" w:hAnsiTheme="minorHAnsi"/>
          <w:b w:val="0"/>
          <w:color w:val="404040" w:themeColor="text1" w:themeTint="BF"/>
          <w:sz w:val="22"/>
        </w:rPr>
        <w:t>ing</w:t>
      </w:r>
      <w:r w:rsidRPr="000509C4">
        <w:rPr>
          <w:rFonts w:asciiTheme="minorHAnsi" w:hAnsiTheme="minorHAnsi"/>
          <w:b w:val="0"/>
          <w:color w:val="404040" w:themeColor="text1" w:themeTint="BF"/>
          <w:sz w:val="22"/>
        </w:rPr>
        <w:t xml:space="preserve"> and referenc</w:t>
      </w:r>
      <w:r>
        <w:rPr>
          <w:rFonts w:asciiTheme="minorHAnsi" w:hAnsiTheme="minorHAnsi"/>
          <w:b w:val="0"/>
          <w:color w:val="404040" w:themeColor="text1" w:themeTint="BF"/>
          <w:sz w:val="22"/>
        </w:rPr>
        <w:t>ing</w:t>
      </w:r>
      <w:r w:rsidRPr="000509C4">
        <w:rPr>
          <w:rFonts w:asciiTheme="minorHAnsi" w:hAnsiTheme="minorHAnsi"/>
          <w:b w:val="0"/>
          <w:color w:val="404040" w:themeColor="text1" w:themeTint="BF"/>
          <w:sz w:val="22"/>
        </w:rPr>
        <w:t xml:space="preserve"> findings using appropriate conventions</w:t>
      </w:r>
    </w:p>
    <w:p w14:paraId="781ED7EE" w14:textId="77777777" w:rsidR="00730A19" w:rsidRPr="006508C3" w:rsidRDefault="00730A19" w:rsidP="00D84251">
      <w:pPr>
        <w:pStyle w:val="Heading1"/>
        <w:rPr>
          <w:rFonts w:asciiTheme="minorHAnsi" w:hAnsiTheme="minorHAnsi"/>
        </w:rPr>
      </w:pPr>
    </w:p>
    <w:p w14:paraId="154F7175" w14:textId="77777777" w:rsidR="00D84251" w:rsidRDefault="00D84251" w:rsidP="00D84251">
      <w:pPr>
        <w:pStyle w:val="Heading1"/>
      </w:pPr>
      <w:r>
        <w:t xml:space="preserve">Course Assessment </w:t>
      </w:r>
    </w:p>
    <w:p w14:paraId="23C05006" w14:textId="0CA07591" w:rsidR="006270A9" w:rsidRDefault="00A2332D" w:rsidP="004B5103">
      <w:pPr>
        <w:pStyle w:val="Heading2"/>
        <w:tabs>
          <w:tab w:val="left" w:pos="2280"/>
        </w:tabs>
      </w:pPr>
      <w:r>
        <w:rPr>
          <w:caps w:val="0"/>
        </w:rPr>
        <w:t>Question Paper</w:t>
      </w:r>
      <w:r w:rsidR="00D84251">
        <w:t xml:space="preserve"> </w:t>
      </w:r>
      <w:r w:rsidR="004B5103">
        <w:t>1</w:t>
      </w:r>
    </w:p>
    <w:p w14:paraId="682A798D" w14:textId="77777777" w:rsidR="00761D51" w:rsidRDefault="00D84251" w:rsidP="00761D51">
      <w:pPr>
        <w:pStyle w:val="ListBullet"/>
        <w:numPr>
          <w:ilvl w:val="0"/>
          <w:numId w:val="0"/>
        </w:numPr>
      </w:pPr>
      <w:r w:rsidRPr="00F6449F">
        <w:t xml:space="preserve">This is </w:t>
      </w:r>
      <w:r w:rsidR="0025407E" w:rsidRPr="00F6449F">
        <w:t xml:space="preserve">worth </w:t>
      </w:r>
      <w:r w:rsidR="00930005">
        <w:t>90</w:t>
      </w:r>
      <w:r w:rsidR="00AF7BF3">
        <w:t xml:space="preserve"> </w:t>
      </w:r>
      <w:r w:rsidRPr="00F6449F">
        <w:t>m</w:t>
      </w:r>
      <w:r w:rsidR="00AF7BF3">
        <w:t xml:space="preserve">arks. This question paper lasts </w:t>
      </w:r>
      <w:r w:rsidR="00930005">
        <w:t>3 hour</w:t>
      </w:r>
      <w:r w:rsidR="00AF7BF3">
        <w:t>s.</w:t>
      </w:r>
    </w:p>
    <w:p w14:paraId="2F837569" w14:textId="3EFD02E8" w:rsidR="003C23EA" w:rsidRDefault="00761D51" w:rsidP="00761D51">
      <w:pPr>
        <w:pStyle w:val="ListBullet"/>
        <w:numPr>
          <w:ilvl w:val="0"/>
          <w:numId w:val="0"/>
        </w:numPr>
      </w:pPr>
      <w:r>
        <w:t>Learners will answer questions from one Section only. Each Section will have two parts with the following mark allocations: Part A: Historical Issues (50 marks) and Part B: Historical Sources (40 marks).</w:t>
      </w:r>
    </w:p>
    <w:p w14:paraId="171E6A95" w14:textId="0CA1EEFE" w:rsidR="006270A9" w:rsidRDefault="00375B4C">
      <w:pPr>
        <w:pStyle w:val="Heading2"/>
      </w:pPr>
      <w:r>
        <w:rPr>
          <w:caps w:val="0"/>
        </w:rPr>
        <w:t>Project-dissertation</w:t>
      </w:r>
    </w:p>
    <w:p w14:paraId="4445019D" w14:textId="2B1DD4B6" w:rsidR="004B5103" w:rsidRPr="00375B4C" w:rsidRDefault="00AF7BF3" w:rsidP="003C23EA">
      <w:pPr>
        <w:pStyle w:val="ListBullet"/>
        <w:numPr>
          <w:ilvl w:val="0"/>
          <w:numId w:val="0"/>
        </w:numPr>
      </w:pPr>
      <w:r w:rsidRPr="00F6449F">
        <w:t xml:space="preserve">This is worth </w:t>
      </w:r>
      <w:r w:rsidR="00375B4C">
        <w:t>5</w:t>
      </w:r>
      <w:r w:rsidR="003C23EA">
        <w:t>0</w:t>
      </w:r>
      <w:r>
        <w:t xml:space="preserve"> </w:t>
      </w:r>
      <w:r w:rsidRPr="00F6449F">
        <w:t>m</w:t>
      </w:r>
      <w:r w:rsidR="00375B4C">
        <w:t xml:space="preserve">arks. </w:t>
      </w:r>
      <w:r w:rsidR="00DA2E9A">
        <w:t>Learners must identify</w:t>
      </w:r>
      <w:r w:rsidR="00DA2E9A" w:rsidRPr="00DA2E9A">
        <w:t xml:space="preserve"> an appropriate complex historical issue for research</w:t>
      </w:r>
      <w:r w:rsidR="00DA2E9A">
        <w:t>.</w:t>
      </w:r>
      <w:r w:rsidR="00A50296">
        <w:t xml:space="preserve"> A range of both primary and secondary sources must support this.</w:t>
      </w:r>
    </w:p>
    <w:p w14:paraId="2D78C9AC" w14:textId="77777777" w:rsidR="006403E1" w:rsidRDefault="006403E1" w:rsidP="006403E1">
      <w:pPr>
        <w:pStyle w:val="Heading1"/>
      </w:pPr>
      <w:r>
        <w:t xml:space="preserve">Progression </w:t>
      </w:r>
    </w:p>
    <w:p w14:paraId="2283B070" w14:textId="3C92D330" w:rsidR="002374E3" w:rsidRDefault="002374E3" w:rsidP="00924E96">
      <w:pPr>
        <w:pStyle w:val="ListBullet"/>
        <w:numPr>
          <w:ilvl w:val="0"/>
          <w:numId w:val="0"/>
        </w:numPr>
      </w:pPr>
      <w:r>
        <w:t xml:space="preserve">Successful candidates at </w:t>
      </w:r>
      <w:r w:rsidR="00BF5C2E">
        <w:t xml:space="preserve">Advanced </w:t>
      </w:r>
      <w:r w:rsidR="00AF7BF3">
        <w:t>Higher</w:t>
      </w:r>
      <w:r>
        <w:t xml:space="preserve"> level can progress to </w:t>
      </w:r>
      <w:r w:rsidR="00BF5C2E">
        <w:t>Higher Education d</w:t>
      </w:r>
      <w:r w:rsidR="00BF5C2E" w:rsidRPr="00BF5C2E">
        <w:t xml:space="preserve">egree courses in social </w:t>
      </w:r>
      <w:r w:rsidR="00BF5C2E">
        <w:t>sciences</w:t>
      </w:r>
      <w:r w:rsidR="00BF5C2E" w:rsidRPr="00BF5C2E">
        <w:t xml:space="preserve"> or related areas</w:t>
      </w:r>
      <w:r>
        <w:t>.</w:t>
      </w:r>
    </w:p>
    <w:p w14:paraId="4E01DF35" w14:textId="77777777" w:rsidR="00924E96" w:rsidRDefault="00924E96" w:rsidP="00924E96">
      <w:pPr>
        <w:pStyle w:val="Heading1"/>
      </w:pPr>
      <w:r>
        <w:t>Career Pathways</w:t>
      </w:r>
    </w:p>
    <w:p w14:paraId="726B5A6E" w14:textId="77777777" w:rsidR="00E472B1" w:rsidRPr="002B3E57" w:rsidRDefault="00E472B1" w:rsidP="00E472B1">
      <w:pPr>
        <w:pStyle w:val="ListBullet"/>
        <w:numPr>
          <w:ilvl w:val="0"/>
          <w:numId w:val="0"/>
        </w:numPr>
        <w:rPr>
          <w:color w:val="auto"/>
        </w:rPr>
      </w:pPr>
      <w:r w:rsidRPr="00F759E7">
        <w:t>Archaeologist</w:t>
      </w:r>
      <w:r>
        <w:rPr>
          <w:color w:val="auto"/>
        </w:rPr>
        <w:tab/>
      </w:r>
      <w:r>
        <w:rPr>
          <w:color w:val="auto"/>
        </w:rPr>
        <w:tab/>
      </w:r>
      <w:r>
        <w:t>Archivist</w:t>
      </w:r>
      <w:r>
        <w:rPr>
          <w:color w:val="auto"/>
        </w:rPr>
        <w:tab/>
      </w:r>
      <w:r w:rsidRPr="00F759E7">
        <w:t>History</w:t>
      </w:r>
      <w:r>
        <w:rPr>
          <w:color w:val="auto"/>
        </w:rPr>
        <w:t xml:space="preserve"> </w:t>
      </w:r>
      <w:r>
        <w:t>Teacher</w:t>
      </w:r>
      <w:r>
        <w:tab/>
        <w:t>Art Gallery Curator</w:t>
      </w:r>
    </w:p>
    <w:p w14:paraId="1B79155E" w14:textId="77777777" w:rsidR="00E472B1" w:rsidRPr="00D6790F" w:rsidRDefault="00E472B1" w:rsidP="00E472B1">
      <w:pPr>
        <w:pStyle w:val="ListBullet"/>
        <w:numPr>
          <w:ilvl w:val="0"/>
          <w:numId w:val="0"/>
        </w:numPr>
        <w:rPr>
          <w:color w:val="auto"/>
          <w:sz w:val="14"/>
        </w:rPr>
      </w:pPr>
    </w:p>
    <w:p w14:paraId="0F3574D1" w14:textId="77777777" w:rsidR="00E472B1" w:rsidRDefault="00E472B1" w:rsidP="00E472B1">
      <w:pPr>
        <w:pStyle w:val="ListBullet"/>
        <w:numPr>
          <w:ilvl w:val="0"/>
          <w:numId w:val="0"/>
        </w:numPr>
        <w:rPr>
          <w:color w:val="auto"/>
        </w:rPr>
      </w:pPr>
      <w:r>
        <w:t>Broadcast Journalist</w:t>
      </w:r>
      <w:r>
        <w:rPr>
          <w:color w:val="auto"/>
        </w:rPr>
        <w:tab/>
      </w:r>
      <w:r>
        <w:t>Civil Service</w:t>
      </w:r>
      <w:r>
        <w:tab/>
        <w:t>Conservator</w:t>
      </w:r>
      <w:r>
        <w:tab/>
      </w:r>
      <w:r>
        <w:tab/>
        <w:t>Diplomatic Service Officer</w:t>
      </w:r>
    </w:p>
    <w:p w14:paraId="10CF3C36" w14:textId="77777777" w:rsidR="00E472B1" w:rsidRPr="009E1659" w:rsidRDefault="00E472B1" w:rsidP="00E472B1">
      <w:pPr>
        <w:pStyle w:val="ListBullet"/>
        <w:numPr>
          <w:ilvl w:val="0"/>
          <w:numId w:val="0"/>
        </w:numPr>
        <w:rPr>
          <w:color w:val="auto"/>
          <w:sz w:val="14"/>
        </w:rPr>
      </w:pPr>
    </w:p>
    <w:p w14:paraId="6C07DFD2" w14:textId="7945A5A0" w:rsidR="00BD0C93" w:rsidRDefault="00E472B1" w:rsidP="00E472B1">
      <w:pPr>
        <w:pStyle w:val="ListBullet"/>
        <w:numPr>
          <w:ilvl w:val="0"/>
          <w:numId w:val="0"/>
        </w:numPr>
      </w:pPr>
      <w:r>
        <w:t>Tourist Guide</w:t>
      </w:r>
      <w:r>
        <w:tab/>
      </w:r>
      <w:r>
        <w:tab/>
        <w:t>Stone Mason</w:t>
      </w:r>
      <w:r>
        <w:tab/>
        <w:t>Museum Assistant</w:t>
      </w:r>
      <w:r>
        <w:tab/>
        <w:t>Travel Advisor</w:t>
      </w:r>
    </w:p>
    <w:sectPr w:rsidR="00BD0C93"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1B8E" w14:textId="77777777" w:rsidR="00A000DA" w:rsidRDefault="00A000DA">
      <w:pPr>
        <w:spacing w:after="0"/>
      </w:pPr>
      <w:r>
        <w:separator/>
      </w:r>
    </w:p>
  </w:endnote>
  <w:endnote w:type="continuationSeparator" w:id="0">
    <w:p w14:paraId="3B8B96AF" w14:textId="77777777" w:rsidR="00A000DA" w:rsidRDefault="00A000DA">
      <w:pPr>
        <w:spacing w:after="0"/>
      </w:pPr>
      <w:r>
        <w:continuationSeparator/>
      </w:r>
    </w:p>
  </w:endnote>
  <w:endnote w:type="continuationNotice" w:id="1">
    <w:p w14:paraId="7A5E04DF" w14:textId="77777777" w:rsidR="00A000DA" w:rsidRDefault="00A000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FD20" w14:textId="77777777" w:rsidR="00A000DA" w:rsidRDefault="00A000DA">
      <w:pPr>
        <w:spacing w:after="0"/>
      </w:pPr>
      <w:r>
        <w:separator/>
      </w:r>
    </w:p>
  </w:footnote>
  <w:footnote w:type="continuationSeparator" w:id="0">
    <w:p w14:paraId="45C76DBA" w14:textId="77777777" w:rsidR="00A000DA" w:rsidRDefault="00A000DA">
      <w:pPr>
        <w:spacing w:after="0"/>
      </w:pPr>
      <w:r>
        <w:continuationSeparator/>
      </w:r>
    </w:p>
  </w:footnote>
  <w:footnote w:type="continuationNotice" w:id="1">
    <w:p w14:paraId="5A6BAED6" w14:textId="77777777" w:rsidR="00A000DA" w:rsidRDefault="00A000D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88E5"/>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161A"/>
    <w:multiLevelType w:val="hybridMultilevel"/>
    <w:tmpl w:val="107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5"/>
  </w:num>
  <w:num w:numId="18">
    <w:abstractNumId w:val="10"/>
  </w:num>
  <w:num w:numId="19">
    <w:abstractNumId w:val="20"/>
  </w:num>
  <w:num w:numId="20">
    <w:abstractNumId w:val="18"/>
  </w:num>
  <w:num w:numId="21">
    <w:abstractNumId w:val="11"/>
  </w:num>
  <w:num w:numId="22">
    <w:abstractNumId w:val="14"/>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509C4"/>
    <w:rsid w:val="000A3C2A"/>
    <w:rsid w:val="000A4F59"/>
    <w:rsid w:val="000E6238"/>
    <w:rsid w:val="001338EE"/>
    <w:rsid w:val="00141A4C"/>
    <w:rsid w:val="001B29CF"/>
    <w:rsid w:val="002374E3"/>
    <w:rsid w:val="0025407E"/>
    <w:rsid w:val="0028220F"/>
    <w:rsid w:val="0031233F"/>
    <w:rsid w:val="00351FD0"/>
    <w:rsid w:val="003569CE"/>
    <w:rsid w:val="00356C14"/>
    <w:rsid w:val="00364EF2"/>
    <w:rsid w:val="00375B4C"/>
    <w:rsid w:val="003C23EA"/>
    <w:rsid w:val="003E10D9"/>
    <w:rsid w:val="00422DEE"/>
    <w:rsid w:val="00446041"/>
    <w:rsid w:val="004B4235"/>
    <w:rsid w:val="004B5103"/>
    <w:rsid w:val="005246AE"/>
    <w:rsid w:val="005463E8"/>
    <w:rsid w:val="005623A6"/>
    <w:rsid w:val="0059213E"/>
    <w:rsid w:val="005C2827"/>
    <w:rsid w:val="00617B26"/>
    <w:rsid w:val="006270A9"/>
    <w:rsid w:val="00631417"/>
    <w:rsid w:val="006403E1"/>
    <w:rsid w:val="006508C3"/>
    <w:rsid w:val="00675956"/>
    <w:rsid w:val="00681034"/>
    <w:rsid w:val="006B12F6"/>
    <w:rsid w:val="006D154C"/>
    <w:rsid w:val="006E7E77"/>
    <w:rsid w:val="00730A19"/>
    <w:rsid w:val="0074527E"/>
    <w:rsid w:val="00753F50"/>
    <w:rsid w:val="00761D51"/>
    <w:rsid w:val="00816216"/>
    <w:rsid w:val="00852A79"/>
    <w:rsid w:val="008762E0"/>
    <w:rsid w:val="0087734B"/>
    <w:rsid w:val="00924E96"/>
    <w:rsid w:val="00930005"/>
    <w:rsid w:val="009567A2"/>
    <w:rsid w:val="009D5933"/>
    <w:rsid w:val="009E1659"/>
    <w:rsid w:val="00A000DA"/>
    <w:rsid w:val="00A21B68"/>
    <w:rsid w:val="00A2332D"/>
    <w:rsid w:val="00A50296"/>
    <w:rsid w:val="00AD3BCA"/>
    <w:rsid w:val="00AF7BF3"/>
    <w:rsid w:val="00B0694D"/>
    <w:rsid w:val="00B605DD"/>
    <w:rsid w:val="00BB07BB"/>
    <w:rsid w:val="00BD0C93"/>
    <w:rsid w:val="00BD768D"/>
    <w:rsid w:val="00BF5C2E"/>
    <w:rsid w:val="00C06E0E"/>
    <w:rsid w:val="00C25754"/>
    <w:rsid w:val="00C61F8E"/>
    <w:rsid w:val="00CB50C7"/>
    <w:rsid w:val="00D25D18"/>
    <w:rsid w:val="00D84251"/>
    <w:rsid w:val="00DA25AF"/>
    <w:rsid w:val="00DA2E9A"/>
    <w:rsid w:val="00E23226"/>
    <w:rsid w:val="00E472B1"/>
    <w:rsid w:val="00E83E4B"/>
    <w:rsid w:val="00EC2B8E"/>
    <w:rsid w:val="00F6449F"/>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4947AD"/>
    <w:rsid w:val="00C11007"/>
    <w:rsid w:val="00ED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5106-8D1E-4522-BAA7-D36CF86C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cp:lastPrinted>2019-03-11T15:58:00Z</cp:lastPrinted>
  <dcterms:created xsi:type="dcterms:W3CDTF">2022-02-18T17:13:00Z</dcterms:created>
  <dcterms:modified xsi:type="dcterms:W3CDTF">2022-02-18T17:13:00Z</dcterms:modified>
  <cp:version/>
</cp:coreProperties>
</file>