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6454" w14:textId="63E0C59F" w:rsidR="00D04CA0" w:rsidRPr="00F94D0C" w:rsidRDefault="00D04CA0" w:rsidP="00D04CA0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S3</w:t>
      </w:r>
      <w:r w:rsidRPr="00F94D0C">
        <w:rPr>
          <w:rFonts w:ascii="Cambria" w:hAnsi="Cambria" w:cstheme="minorHAnsi"/>
          <w:color w:val="0070C0"/>
        </w:rPr>
        <w:t xml:space="preserve"> </w:t>
      </w:r>
      <w:r w:rsidR="00884B4A">
        <w:rPr>
          <w:rFonts w:ascii="Cambria" w:hAnsi="Cambria" w:cstheme="minorHAnsi"/>
          <w:color w:val="0070C0"/>
        </w:rPr>
        <w:t>History</w:t>
      </w:r>
    </w:p>
    <w:p w14:paraId="0297F00B" w14:textId="77777777" w:rsidR="00D04CA0" w:rsidRPr="00F94D0C" w:rsidRDefault="00D04CA0" w:rsidP="00D04CA0">
      <w:pPr>
        <w:pStyle w:val="Heading1"/>
        <w:spacing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19E07D7C" w14:textId="77777777" w:rsidR="00D04CA0" w:rsidRPr="0062614B" w:rsidRDefault="00D04CA0" w:rsidP="00D04CA0">
      <w:pPr>
        <w:rPr>
          <w:rFonts w:ascii="Cambria" w:hAnsi="Cambria"/>
          <w:bCs/>
          <w:iCs/>
        </w:rPr>
      </w:pPr>
      <w:r w:rsidRPr="0062614B">
        <w:rPr>
          <w:rFonts w:ascii="Cambria" w:hAnsi="Cambria"/>
          <w:bCs/>
          <w:iCs/>
        </w:rPr>
        <w:t>All Humanities courses develop skills and knowledge that allow progression into National Courses. All courses include curricular trips and outdoor learning</w:t>
      </w:r>
    </w:p>
    <w:p w14:paraId="543ACD53" w14:textId="77777777" w:rsidR="00D04CA0" w:rsidRDefault="00D04CA0" w:rsidP="00D04CA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EE3BA5F" w14:textId="77777777" w:rsidR="00D04CA0" w:rsidRPr="00F94D0C" w:rsidRDefault="00D04CA0" w:rsidP="00D04CA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7AF194EA" w14:textId="77777777" w:rsidR="00884B4A" w:rsidRPr="00EC5FB0" w:rsidRDefault="69C92075" w:rsidP="00EC5FB0">
      <w:pPr>
        <w:rPr>
          <w:rFonts w:ascii="Cambria" w:hAnsi="Cambria"/>
          <w:b/>
          <w:i/>
        </w:rPr>
      </w:pPr>
      <w:r w:rsidRPr="69C92075">
        <w:rPr>
          <w:rFonts w:ascii="Cambria" w:hAnsi="Cambria"/>
          <w:b/>
          <w:bCs/>
        </w:rPr>
        <w:t xml:space="preserve">The Age of Burke and Hare: - </w:t>
      </w:r>
      <w:r w:rsidRPr="69C92075">
        <w:rPr>
          <w:rFonts w:ascii="Cambria" w:hAnsi="Cambria"/>
        </w:rPr>
        <w:t>19</w:t>
      </w:r>
      <w:r w:rsidRPr="69C92075">
        <w:rPr>
          <w:rFonts w:ascii="Cambria" w:hAnsi="Cambria"/>
          <w:vertAlign w:val="superscript"/>
        </w:rPr>
        <w:t>th</w:t>
      </w:r>
      <w:r w:rsidRPr="69C92075">
        <w:rPr>
          <w:rFonts w:ascii="Cambria" w:hAnsi="Cambria"/>
        </w:rPr>
        <w:t xml:space="preserve"> century crime and punishment, Irish immigration (Burke and Hare), Empire, social conditions, technical innovation and change.</w:t>
      </w:r>
    </w:p>
    <w:p w14:paraId="69396A6F" w14:textId="4197611F" w:rsidR="00884B4A" w:rsidRPr="00EC5FB0" w:rsidRDefault="00B2603D" w:rsidP="00EC5FB0">
      <w:pPr>
        <w:rPr>
          <w:rFonts w:ascii="Cambria" w:hAnsi="Cambria"/>
        </w:rPr>
      </w:pPr>
      <w:r>
        <w:rPr>
          <w:rFonts w:ascii="Cambria" w:hAnsi="Cambria"/>
          <w:b/>
        </w:rPr>
        <w:t>Empire &amp; Sea Power. :</w:t>
      </w:r>
      <w:r w:rsidR="00884B4A" w:rsidRPr="00EC5FB0">
        <w:rPr>
          <w:rFonts w:ascii="Cambria" w:hAnsi="Cambria"/>
          <w:b/>
        </w:rPr>
        <w:t>-</w:t>
      </w:r>
      <w:r w:rsidR="00884B4A" w:rsidRPr="00EC5FB0">
        <w:rPr>
          <w:rFonts w:ascii="Cambria" w:hAnsi="Cambria"/>
        </w:rPr>
        <w:t xml:space="preserve"> </w:t>
      </w:r>
      <w:r>
        <w:rPr>
          <w:rFonts w:ascii="Cambria" w:hAnsi="Cambria"/>
        </w:rPr>
        <w:t>The history of the Royal Navy, Napoleon and the Battle of Trafalgar, World Wars One &amp; Two. The Falklands War.</w:t>
      </w:r>
    </w:p>
    <w:p w14:paraId="5AB51D42" w14:textId="77777777" w:rsidR="00884B4A" w:rsidRPr="00EC5FB0" w:rsidRDefault="69C92075" w:rsidP="00EC5FB0">
      <w:pPr>
        <w:rPr>
          <w:rFonts w:ascii="Cambria" w:hAnsi="Cambria"/>
          <w:color w:val="000000" w:themeColor="text1"/>
        </w:rPr>
      </w:pPr>
      <w:r w:rsidRPr="69C92075">
        <w:rPr>
          <w:rFonts w:ascii="Cambria" w:hAnsi="Cambria"/>
          <w:b/>
          <w:bCs/>
        </w:rPr>
        <w:t>The World at War (WW2):</w:t>
      </w:r>
      <w:r w:rsidRPr="69C92075">
        <w:rPr>
          <w:rFonts w:ascii="Cambria" w:hAnsi="Cambria"/>
        </w:rPr>
        <w:t xml:space="preserve">  1939-1945 The War and the home front with opportunities to focus on family history links.</w:t>
      </w:r>
      <w:r w:rsidRPr="69C92075">
        <w:rPr>
          <w:rFonts w:ascii="Cambria" w:hAnsi="Cambria"/>
          <w:color w:val="000000" w:themeColor="text1"/>
        </w:rPr>
        <w:t xml:space="preserve"> </w:t>
      </w:r>
    </w:p>
    <w:p w14:paraId="08862F81" w14:textId="40C4DA27" w:rsidR="69C92075" w:rsidRDefault="69C92075" w:rsidP="69C92075">
      <w:pPr>
        <w:rPr>
          <w:rFonts w:ascii="Cambria" w:hAnsi="Cambria"/>
        </w:rPr>
      </w:pPr>
      <w:r w:rsidRPr="69C92075">
        <w:rPr>
          <w:rFonts w:ascii="Cambria" w:hAnsi="Cambria"/>
          <w:b/>
          <w:bCs/>
          <w:color w:val="000000" w:themeColor="text1"/>
        </w:rPr>
        <w:t>The Cold War – 1945-1990</w:t>
      </w:r>
      <w:r w:rsidRPr="69C92075">
        <w:rPr>
          <w:rFonts w:ascii="Cambria" w:hAnsi="Cambria"/>
          <w:color w:val="000000" w:themeColor="text1"/>
        </w:rPr>
        <w:t xml:space="preserve"> The major flashpoints between the two superpowers</w:t>
      </w:r>
      <w:r w:rsidR="00D76235">
        <w:rPr>
          <w:rFonts w:ascii="Cambria" w:hAnsi="Cambria"/>
          <w:color w:val="000000" w:themeColor="text1"/>
        </w:rPr>
        <w:t>.</w:t>
      </w:r>
      <w:r w:rsidR="00B2603D">
        <w:rPr>
          <w:rFonts w:ascii="Cambria" w:hAnsi="Cambria"/>
          <w:color w:val="000000" w:themeColor="text1"/>
        </w:rPr>
        <w:t xml:space="preserve"> Including the Berlin wall, Cuban Missile Crisis, Vietnam and the Space Race</w:t>
      </w:r>
    </w:p>
    <w:p w14:paraId="5D50CC96" w14:textId="1FBC3CCB" w:rsidR="00D04CA0" w:rsidRDefault="69C92075" w:rsidP="69C92075">
      <w:pPr>
        <w:pStyle w:val="Heading1"/>
        <w:spacing w:before="0" w:after="0" w:line="276" w:lineRule="auto"/>
        <w:rPr>
          <w:rFonts w:ascii="Cambria" w:hAnsi="Cambria" w:cstheme="minorBidi"/>
          <w:color w:val="0070C0"/>
        </w:rPr>
      </w:pPr>
      <w:r w:rsidRPr="69C92075">
        <w:rPr>
          <w:rFonts w:ascii="Cambria" w:hAnsi="Cambria" w:cstheme="minorBidi"/>
          <w:color w:val="0070C0"/>
        </w:rPr>
        <w:t xml:space="preserve">Skills </w:t>
      </w:r>
    </w:p>
    <w:p w14:paraId="7BD0CA9A" w14:textId="39564E36" w:rsidR="00D04CA0" w:rsidRPr="00EC5FB0" w:rsidRDefault="00D04CA0" w:rsidP="00EC5FB0">
      <w:pPr>
        <w:rPr>
          <w:rFonts w:ascii="Cambria" w:hAnsi="Cambria"/>
          <w:b/>
        </w:rPr>
      </w:pPr>
      <w:r w:rsidRPr="00067FF2">
        <w:rPr>
          <w:rFonts w:ascii="Cambria" w:hAnsi="Cambria"/>
        </w:rPr>
        <w:t xml:space="preserve">This course is suitable for learners with an interest in </w:t>
      </w:r>
      <w:r w:rsidR="00884B4A" w:rsidRPr="00067FF2">
        <w:rPr>
          <w:rFonts w:ascii="Cambria" w:hAnsi="Cambria"/>
        </w:rPr>
        <w:t>History.</w:t>
      </w:r>
      <w:r w:rsidR="00EC5FB0" w:rsidRPr="00067FF2">
        <w:rPr>
          <w:rFonts w:ascii="Cambria" w:hAnsi="Cambria"/>
          <w:b/>
        </w:rPr>
        <w:t xml:space="preserve"> </w:t>
      </w:r>
      <w:r w:rsidRPr="00067FF2">
        <w:rPr>
          <w:rFonts w:ascii="Cambria" w:hAnsi="Cambria"/>
        </w:rPr>
        <w:t>Course activities also provide opportunities to build self-confidence, to enhance generic and transferable skills in literacy, numeracy, researching, ICT, planning and organising, working independently and in collaboration with others, critical thinking and decision making, communication, as well as self- and peer-evaluation.</w:t>
      </w:r>
    </w:p>
    <w:p w14:paraId="13F9606C" w14:textId="77777777" w:rsidR="00D04CA0" w:rsidRDefault="00D04CA0" w:rsidP="00D04CA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0F4C70E" w14:textId="3F0330FA" w:rsidR="00D04CA0" w:rsidRDefault="00D04CA0" w:rsidP="00D04CA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787ACBF8" w14:textId="5551128F" w:rsidR="00067FF2" w:rsidRPr="00067FF2" w:rsidRDefault="00067FF2" w:rsidP="00D04CA0">
      <w:pPr>
        <w:pStyle w:val="Heading1"/>
        <w:spacing w:before="0" w:after="0" w:line="276" w:lineRule="auto"/>
        <w:rPr>
          <w:rFonts w:ascii="Cambria" w:hAnsi="Cambria" w:cstheme="minorHAnsi"/>
          <w:b w:val="0"/>
          <w:bCs/>
          <w:color w:val="auto"/>
          <w:sz w:val="22"/>
          <w:szCs w:val="22"/>
        </w:rPr>
      </w:pPr>
      <w:r w:rsidRPr="00067FF2">
        <w:rPr>
          <w:rFonts w:ascii="Cambria" w:hAnsi="Cambria" w:cstheme="minorHAnsi"/>
          <w:b w:val="0"/>
          <w:bCs/>
          <w:color w:val="auto"/>
          <w:sz w:val="22"/>
          <w:szCs w:val="22"/>
        </w:rPr>
        <w:t>The course is assessed using a variety of classroom and homework tasks and tests.</w:t>
      </w:r>
    </w:p>
    <w:p w14:paraId="29854A4A" w14:textId="77777777" w:rsidR="00D04CA0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797FC96D" w14:textId="51223AA0" w:rsidR="00D04CA0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Progression</w:t>
      </w:r>
    </w:p>
    <w:p w14:paraId="292FDA94" w14:textId="3FBF9546" w:rsidR="00067FF2" w:rsidRPr="00067FF2" w:rsidRDefault="007B3361" w:rsidP="00D04CA0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 w:rsidRPr="00067FF2">
        <w:rPr>
          <w:rFonts w:ascii="Cambria" w:hAnsi="Cambria"/>
          <w:b w:val="0"/>
          <w:bCs/>
          <w:color w:val="auto"/>
          <w:sz w:val="22"/>
          <w:szCs w:val="22"/>
        </w:rPr>
        <w:t>On completing the Course, learners will be able to: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 Move on to a National Level Course in History. Progression on to other Humanities subjects at National level is encouraged</w:t>
      </w:r>
      <w:r w:rsidRPr="00067FF2">
        <w:rPr>
          <w:rFonts w:ascii="Cambria" w:hAnsi="Cambria"/>
          <w:b w:val="0"/>
          <w:bCs/>
          <w:color w:val="auto"/>
          <w:sz w:val="22"/>
          <w:szCs w:val="22"/>
        </w:rPr>
        <w:t xml:space="preserve"> </w:t>
      </w:r>
    </w:p>
    <w:p w14:paraId="365F64EB" w14:textId="77777777" w:rsidR="00D04CA0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04AF4AD7" w14:textId="77777777" w:rsidR="00D04CA0" w:rsidRPr="00D3150F" w:rsidRDefault="00D04CA0" w:rsidP="00D04CA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  <w:r>
        <w:rPr>
          <w:rFonts w:ascii="Cambria" w:hAnsi="Cambria"/>
          <w:color w:val="0070C0"/>
        </w:rPr>
        <w:t xml:space="preserve"> </w:t>
      </w:r>
    </w:p>
    <w:p w14:paraId="57D12EFC" w14:textId="0FB4B21B" w:rsidR="00EC5FB0" w:rsidRPr="00EC5FB0" w:rsidRDefault="00067FF2" w:rsidP="00EC5FB0">
      <w:pPr>
        <w:rPr>
          <w:rFonts w:ascii="Cambria" w:hAnsi="Cambria"/>
        </w:rPr>
      </w:pPr>
      <w:r>
        <w:rPr>
          <w:rFonts w:ascii="Cambria" w:hAnsi="Cambria"/>
        </w:rPr>
        <w:t xml:space="preserve">History provides multiple career options </w:t>
      </w:r>
      <w:proofErr w:type="gramStart"/>
      <w:r>
        <w:rPr>
          <w:rFonts w:ascii="Cambria" w:hAnsi="Cambria"/>
        </w:rPr>
        <w:t>including:</w:t>
      </w:r>
      <w:proofErr w:type="gramEnd"/>
      <w:r>
        <w:rPr>
          <w:rFonts w:ascii="Cambria" w:hAnsi="Cambria"/>
        </w:rPr>
        <w:t xml:space="preserve"> </w:t>
      </w:r>
      <w:r w:rsidR="00EC5FB0" w:rsidRPr="00EC5FB0">
        <w:rPr>
          <w:rFonts w:ascii="Cambria" w:hAnsi="Cambria"/>
        </w:rPr>
        <w:t>secondary school teacher, journalist, Civil Service administrator, solicitor, archivist, curator, heritage manager, academic librarian.</w:t>
      </w:r>
    </w:p>
    <w:p w14:paraId="53D6C7D0" w14:textId="77777777" w:rsidR="00D04CA0" w:rsidRDefault="00D04CA0" w:rsidP="00D04CA0"/>
    <w:p w14:paraId="0626AA66" w14:textId="77777777" w:rsidR="008A57D9" w:rsidRDefault="00115CFA"/>
    <w:sectPr w:rsidR="008A57D9" w:rsidSect="00DF1F3E">
      <w:pgSz w:w="11906" w:h="16838"/>
      <w:pgMar w:top="28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42100F4A"/>
    <w:multiLevelType w:val="multilevel"/>
    <w:tmpl w:val="8A8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A0"/>
    <w:rsid w:val="00067FF2"/>
    <w:rsid w:val="00115CFA"/>
    <w:rsid w:val="00184706"/>
    <w:rsid w:val="0033302B"/>
    <w:rsid w:val="007B3361"/>
    <w:rsid w:val="007E7FBB"/>
    <w:rsid w:val="00884B4A"/>
    <w:rsid w:val="009D6BED"/>
    <w:rsid w:val="00B2603D"/>
    <w:rsid w:val="00CA5DFD"/>
    <w:rsid w:val="00D04CA0"/>
    <w:rsid w:val="00D6180F"/>
    <w:rsid w:val="00D76235"/>
    <w:rsid w:val="00E4481A"/>
    <w:rsid w:val="00EC5FB0"/>
    <w:rsid w:val="69C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0E9A"/>
  <w15:chartTrackingRefBased/>
  <w15:docId w15:val="{9A288697-3624-40D4-9958-0205295E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A0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 w:line="240" w:lineRule="auto"/>
    </w:pPr>
    <w:rPr>
      <w:color w:val="404040" w:themeColor="text1" w:themeTint="BF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 w:line="240" w:lineRule="auto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 w:line="240" w:lineRule="auto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color w:val="404040" w:themeColor="text1" w:themeTint="BF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 w:line="240" w:lineRule="auto"/>
    </w:pPr>
    <w:rPr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 w:line="240" w:lineRule="auto"/>
      <w:ind w:left="360"/>
    </w:pPr>
    <w:rPr>
      <w:color w:val="404040" w:themeColor="text1" w:themeTint="BF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 w:line="240" w:lineRule="auto"/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customStyle="1" w:styleId="trt0xe">
    <w:name w:val="trt0xe"/>
    <w:basedOn w:val="Normal"/>
    <w:rsid w:val="00E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2022-02-18T16:59:00Z</dcterms:created>
  <dcterms:modified xsi:type="dcterms:W3CDTF">2022-02-18T16:59:00Z</dcterms:modified>
</cp:coreProperties>
</file>